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ind w:right="23"/>
        <w:jc w:val="center"/>
        <w:rPr>
          <w:spacing w:val="-11"/>
        </w:rPr>
      </w:pPr>
      <w:r>
        <w:t xml:space="preserve">СОСТАВ СПОНСОРСКОГО</w:t>
      </w:r>
      <w:r>
        <w:rPr>
          <w:spacing w:val="-7"/>
        </w:rPr>
        <w:t xml:space="preserve"> </w:t>
      </w:r>
      <w:r>
        <w:t xml:space="preserve">ПАКЕТА</w:t>
      </w:r>
      <w:r>
        <w:rPr>
          <w:spacing w:val="-11"/>
        </w:rPr>
        <w:t xml:space="preserve"> </w:t>
      </w:r>
      <w:r>
        <w:rPr>
          <w:spacing w:val="-11"/>
        </w:rPr>
      </w:r>
      <w:r>
        <w:rPr>
          <w:spacing w:val="-11"/>
        </w:rPr>
      </w:r>
    </w:p>
    <w:p>
      <w:pPr>
        <w:pStyle w:val="661"/>
        <w:ind w:right="23"/>
        <w:jc w:val="center"/>
        <w:rPr>
          <w:spacing w:val="-2"/>
          <w:highlight w:val="none"/>
        </w:rPr>
      </w:pPr>
      <w:r>
        <w:rPr>
          <w:spacing w:val="-11"/>
        </w:rPr>
        <w:t xml:space="preserve">ТРЕТЬЕГО </w:t>
      </w:r>
      <w:r>
        <w:t xml:space="preserve">МЕЖДУНАРОДНОГО</w:t>
      </w:r>
      <w:r>
        <w:rPr>
          <w:spacing w:val="-8"/>
        </w:rPr>
        <w:t xml:space="preserve"> </w:t>
      </w:r>
      <w:r>
        <w:t xml:space="preserve">КАСПИЙСКОГО</w:t>
      </w:r>
      <w:r>
        <w:rPr>
          <w:spacing w:val="-8"/>
        </w:rPr>
        <w:t xml:space="preserve"> </w:t>
      </w:r>
      <w:r>
        <w:rPr>
          <w:spacing w:val="-2"/>
        </w:rPr>
        <w:t xml:space="preserve">ЦИФРОВОГО ФОРУМА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1"/>
        <w:ind w:right="23"/>
        <w:jc w:val="center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tbl>
      <w:tblPr>
        <w:tblStyle w:val="858"/>
        <w:tblW w:w="16017" w:type="dxa"/>
        <w:tblInd w:w="-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1514"/>
        <w:gridCol w:w="3828"/>
      </w:tblGrid>
      <w:tr>
        <w:tblPrEx/>
        <w:trPr>
          <w:trHeight w:val="1404"/>
        </w:trPr>
        <w:tc>
          <w:tcPr>
            <w:tcW w:w="676" w:type="dxa"/>
            <w:vAlign w:val="center"/>
            <w:textDirection w:val="lrTb"/>
            <w:noWrap w:val="false"/>
          </w:tcPr>
          <w:p>
            <w:pPr>
              <w:pStyle w:val="861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№</w:t>
            </w:r>
            <w:r>
              <w:rPr>
                <w:b/>
                <w:bCs/>
                <w:spacing w:val="-2"/>
                <w:sz w:val="24"/>
                <w:szCs w:val="24"/>
              </w:rPr>
            </w:r>
            <w:r>
              <w:rPr>
                <w:b/>
                <w:bCs/>
                <w:spacing w:val="-2"/>
                <w:sz w:val="24"/>
                <w:szCs w:val="24"/>
              </w:rPr>
            </w:r>
          </w:p>
        </w:tc>
        <w:tc>
          <w:tcPr>
            <w:tcW w:w="11514" w:type="dxa"/>
            <w:vAlign w:val="center"/>
            <w:textDirection w:val="lrTb"/>
            <w:noWrap w:val="false"/>
          </w:tcPr>
          <w:p>
            <w:pPr>
              <w:pStyle w:val="861"/>
              <w:ind w:left="10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Опции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828" w:type="dxa"/>
            <w:vAlign w:val="bottom"/>
            <w:textDirection w:val="lrTb"/>
            <w:noWrap w:val="false"/>
          </w:tcPr>
          <w:p>
            <w:pPr>
              <w:pStyle w:val="861"/>
              <w:ind w:left="0"/>
              <w:spacing w:before="275" w:line="240" w:lineRule="auto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 xml:space="preserve">Партнер</w:t>
            </w:r>
            <w:r>
              <w:rPr>
                <w:b/>
                <w:bCs/>
                <w:spacing w:val="-2"/>
                <w:sz w:val="24"/>
                <w:szCs w:val="24"/>
              </w:rPr>
            </w:r>
            <w:r>
              <w:rPr>
                <w:b/>
                <w:bCs/>
                <w:spacing w:val="-2"/>
                <w:sz w:val="24"/>
                <w:szCs w:val="24"/>
              </w:rPr>
            </w:r>
          </w:p>
          <w:p>
            <w:pPr>
              <w:pStyle w:val="861"/>
              <w:ind w:left="0"/>
              <w:jc w:val="left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61"/>
              <w:ind w:left="0"/>
              <w:jc w:val="left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61"/>
              <w:ind w:left="0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1 100 </w:t>
            </w:r>
            <w:r>
              <w:rPr>
                <w:b/>
                <w:spacing w:val="-5"/>
                <w:sz w:val="24"/>
              </w:rPr>
              <w:t xml:space="preserve">000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371"/>
        </w:trPr>
        <w:tc>
          <w:tcPr>
            <w:gridSpan w:val="3"/>
            <w:tcW w:w="16017" w:type="dxa"/>
            <w:vMerge w:val="restart"/>
            <w:textDirection w:val="lrTb"/>
            <w:noWrap w:val="false"/>
          </w:tcPr>
          <w:p>
            <w:pPr>
              <w:pStyle w:val="861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1.Участие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деловой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форума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27"/>
        </w:trPr>
        <w:tc>
          <w:tcPr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14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 модератора одной из тематических сессий Форума (по согласованию с Оргкомитетом Форума)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98"/>
        </w:trPr>
        <w:tc>
          <w:tcPr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14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представлением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(длительностью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 20 мин.)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861"/>
              <w:contextualSpacing/>
              <w:ind w:left="17" w:right="4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1 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45"/>
        </w:trPr>
        <w:tc>
          <w:tcPr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Приветственное слово на Торжественном открытии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14" w:type="dxa"/>
            <w:textDirection w:val="lrTb"/>
            <w:noWrap w:val="false"/>
          </w:tcPr>
          <w:p>
            <w:pPr>
              <w:pStyle w:val="861"/>
              <w:contextualSpacing/>
              <w:ind w:left="107" w:right="99"/>
              <w:jc w:val="bot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участия представителя Партнера в мероприятиях Форума (за исключением мероприятий по специальным приглашениям) (</w:t>
            </w:r>
            <w:r>
              <w:rPr>
                <w:i/>
                <w:sz w:val="24"/>
              </w:rPr>
              <w:t xml:space="preserve">количество человек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4" w:line="240" w:lineRule="auto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22"/>
        </w:trPr>
        <w:tc>
          <w:tcPr>
            <w:gridSpan w:val="3"/>
            <w:tcW w:w="16017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2. Размещение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логотипа на носителях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22"/>
        </w:trPr>
        <w:tc>
          <w:tcPr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14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ссылкой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Партнера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861"/>
              <w:contextualSpacing/>
              <w:ind w:left="17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28"/>
        </w:trPr>
        <w:tc>
          <w:tcPr>
            <w:tcW w:w="676" w:type="dxa"/>
            <w:textDirection w:val="lrTb"/>
            <w:noWrap w:val="false"/>
          </w:tcPr>
          <w:p>
            <w:pPr>
              <w:pStyle w:val="86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514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Логотип на пресс-</w:t>
            </w:r>
            <w:r>
              <w:rPr>
                <w:spacing w:val="-5"/>
                <w:sz w:val="24"/>
              </w:rPr>
              <w:t xml:space="preserve">воле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861"/>
              <w:contextualSpacing/>
              <w:ind w:left="17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14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логотипа на бейдж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861"/>
              <w:contextualSpacing/>
              <w:ind w:left="17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14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Ролл-</w:t>
            </w:r>
            <w:r>
              <w:rPr>
                <w:sz w:val="24"/>
              </w:rPr>
              <w:t xml:space="preserve">апы</w:t>
            </w:r>
            <w:r>
              <w:rPr>
                <w:sz w:val="24"/>
              </w:rPr>
              <w:t xml:space="preserve">, размещенные в официальных гостиницах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861"/>
              <w:contextualSpacing/>
              <w:ind w:left="17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14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логотипа на экранах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секций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861"/>
              <w:contextualSpacing/>
              <w:ind w:left="17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721"/>
        </w:trPr>
        <w:tc>
          <w:tcPr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Включение в пакет участника информационных материалов о компании (материалы предоставляются партнером)</w:t>
            </w:r>
            <w:r/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61"/>
              <w:contextualSpacing/>
              <w:ind w:left="17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bottom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3. Иные</w:t>
            </w:r>
            <w:r>
              <w:rPr>
                <w:b/>
                <w:spacing w:val="-2"/>
                <w:sz w:val="24"/>
              </w:rPr>
              <w:t xml:space="preserve"> возможности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bottom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514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необорудованного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выставочного </w:t>
            </w:r>
            <w:r>
              <w:rPr>
                <w:spacing w:val="-2"/>
                <w:sz w:val="24"/>
              </w:rPr>
              <w:t xml:space="preserve">пространства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 4 </w:t>
            </w:r>
            <w:r>
              <w:rPr>
                <w:spacing w:val="-2"/>
                <w:sz w:val="24"/>
              </w:rPr>
              <w:t xml:space="preserve">м</w:t>
            </w:r>
            <w:r>
              <w:rPr>
                <w:spacing w:val="-2"/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514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Размещение типового мини-стенда (тумба, стул, экран) в зоне выставочной экспозиции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стенда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(ролл-ап)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зоне проведения Форума (</w:t>
            </w:r>
            <w:r>
              <w:rPr>
                <w:i/>
                <w:sz w:val="24"/>
              </w:rPr>
              <w:t xml:space="preserve">предоставляется партнером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4"/>
              <w:spacing w:before="275" w:line="240" w:lineRule="auto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 xml:space="preserve">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 рабочего места (стол, стул), возможность размещения ролл-апа </w:t>
            </w:r>
            <w:r>
              <w:rPr>
                <w:sz w:val="24"/>
              </w:rPr>
              <w:t xml:space="preserve">(</w:t>
            </w:r>
            <w:r>
              <w:rPr>
                <w:i/>
                <w:sz w:val="24"/>
              </w:rPr>
              <w:t xml:space="preserve">предоставляется партнером</w:t>
            </w:r>
            <w:r>
              <w:rPr>
                <w:sz w:val="24"/>
              </w:rPr>
              <w:t xml:space="preserve">) </w:t>
            </w:r>
            <w:r>
              <w:rPr>
                <w:sz w:val="24"/>
              </w:rPr>
              <w:t xml:space="preserve">в зоне проведения Форума (</w:t>
            </w:r>
            <w:r>
              <w:rPr>
                <w:i/>
                <w:iCs/>
                <w:sz w:val="24"/>
                <w:szCs w:val="24"/>
              </w:rPr>
              <w:t xml:space="preserve">по усмотрению организаторов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4"/>
              <w:spacing w:before="275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 w:right="12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Демонстрация видеоматериалов партнера на экранах в залах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Форума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перерывах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сессиями)*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пленарного заседания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организации своего мероприятия (оргкомитет обеспечивает аудиторию и </w:t>
            </w:r>
            <w:r>
              <w:rPr>
                <w:sz w:val="24"/>
              </w:rPr>
              <w:t xml:space="preserve">оргпомощь</w:t>
            </w:r>
            <w:r>
              <w:rPr>
                <w:sz w:val="24"/>
              </w:rPr>
              <w:t xml:space="preserve"> в подготовке)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61"/>
              <w:contextualSpacing/>
              <w:ind w:left="17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вечернего мероприятия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выступить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приветственным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вечернего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2"/>
                <w:sz w:val="24"/>
              </w:rPr>
              <w:t xml:space="preserve">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4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Количество бейджей по категории статуса участника</w:t>
            </w:r>
            <w:r>
              <w:rPr>
                <w:sz w:val="24"/>
              </w:rPr>
              <w:t xml:space="preserve">**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</w:rPr>
              <w:t xml:space="preserve">2 VIP</w:t>
            </w:r>
            <w:r>
              <w:rPr>
                <w:spacing w:val="-10"/>
                <w:sz w:val="24"/>
                <w:szCs w:val="24"/>
              </w:rPr>
            </w:r>
            <w:r>
              <w:rPr>
                <w:spacing w:val="-10"/>
                <w:sz w:val="24"/>
                <w:szCs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трансфера для представителей Партнера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3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на сайте Форума информации о докладчиках партнёра, включенных в программу Форума (материалы предоставляются партнёром)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комментария партнера в публикациях о </w:t>
            </w:r>
            <w:r/>
            <w:r>
              <w:rPr>
                <w:sz w:val="24"/>
              </w:rPr>
              <w:t xml:space="preserve">Форуме в прессе, подготовленных пресс-службой </w:t>
            </w:r>
            <w:r/>
            <w:r/>
            <w:r>
              <w:rPr>
                <w:sz w:val="24"/>
              </w:rPr>
              <w:t xml:space="preserve">организатора (пресс-релизах, пост-релизах, анонсах)</w:t>
            </w: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 xml:space="preserve">публ</w:t>
            </w:r>
            <w:r>
              <w:rPr>
                <w:spacing w:val="-10"/>
                <w:sz w:val="24"/>
              </w:rPr>
              <w:t xml:space="preserve">. в региональных СМИ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Визит официальных лиц к стенду компании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  <w:p>
            <w:pPr>
              <w:pStyle w:val="861"/>
              <w:contextualSpacing/>
              <w:ind w:left="17" w:right="1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рекламно-информационных материалов </w:t>
            </w:r>
            <w:r/>
            <w:r>
              <w:rPr>
                <w:sz w:val="24"/>
              </w:rPr>
              <w:t xml:space="preserve">компании в выставочном зале (материалы </w:t>
            </w:r>
            <w:r>
              <w:rPr>
                <w:sz w:val="24"/>
              </w:rPr>
              <w:t xml:space="preserve">предоставляются партнёром)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  <w:p>
            <w:pPr>
              <w:pStyle w:val="861"/>
              <w:contextualSpacing/>
              <w:ind w:left="17" w:right="1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Участие руководителя / представителя компании в </w:t>
            </w:r>
            <w:r/>
            <w:r>
              <w:rPr>
                <w:sz w:val="24"/>
              </w:rPr>
              <w:t xml:space="preserve">заседаниях организационного комитета по подготовке и </w:t>
            </w:r>
            <w:r/>
            <w:r/>
            <w:r>
              <w:rPr>
                <w:sz w:val="24"/>
              </w:rPr>
              <w:t xml:space="preserve">проведению Форума с правом голоса</w:t>
            </w: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  <w:p>
            <w:pPr>
              <w:pStyle w:val="861"/>
              <w:contextualSpacing/>
              <w:ind w:left="17" w:right="1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Внесение предложений в итоговый документ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14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компании в экскурсионной программе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</w:tbl>
    <w:p>
      <w:pPr>
        <w:ind w:left="0"/>
        <w:spacing w:before="24"/>
        <w:rPr>
          <w:spacing w:val="-4"/>
          <w:sz w:val="24"/>
          <w:szCs w:val="24"/>
          <w:highlight w:val="none"/>
        </w:rPr>
      </w:pPr>
      <w:r>
        <w:rPr>
          <w:spacing w:val="-4"/>
          <w:sz w:val="24"/>
          <w:highlight w:val="none"/>
        </w:rPr>
      </w:r>
      <w:r>
        <w:rPr>
          <w:spacing w:val="-4"/>
          <w:sz w:val="24"/>
          <w:szCs w:val="24"/>
          <w:highlight w:val="none"/>
        </w:rPr>
      </w:r>
      <w:r>
        <w:rPr>
          <w:spacing w:val="-4"/>
          <w:sz w:val="24"/>
          <w:szCs w:val="24"/>
          <w:highlight w:val="none"/>
        </w:rPr>
      </w:r>
    </w:p>
    <w:p>
      <w:pPr>
        <w:ind w:left="672"/>
        <w:spacing w:before="24"/>
        <w:rPr>
          <w:spacing w:val="-4"/>
          <w:sz w:val="24"/>
          <w:szCs w:val="24"/>
          <w:highlight w:val="none"/>
        </w:rPr>
      </w:pPr>
      <w:r>
        <w:rPr>
          <w:sz w:val="28"/>
        </w:rPr>
        <w:t xml:space="preserve">*</w:t>
      </w:r>
      <w:r>
        <w:rPr>
          <w:spacing w:val="-4"/>
          <w:sz w:val="28"/>
        </w:rPr>
        <w:t xml:space="preserve"> </w:t>
      </w:r>
      <w:r>
        <w:rPr>
          <w:sz w:val="24"/>
        </w:rPr>
        <w:t xml:space="preserve">Длительность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видеоролика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сек.</w:t>
      </w:r>
      <w:r>
        <w:rPr>
          <w:spacing w:val="-4"/>
          <w:sz w:val="24"/>
          <w:szCs w:val="24"/>
          <w:highlight w:val="none"/>
        </w:rPr>
      </w:r>
      <w:r>
        <w:rPr>
          <w:spacing w:val="-4"/>
          <w:sz w:val="24"/>
          <w:szCs w:val="24"/>
          <w:highlight w:val="none"/>
        </w:rPr>
      </w:r>
    </w:p>
    <w:p>
      <w:pPr>
        <w:pStyle w:val="859"/>
        <w:ind w:left="672" w:right="688"/>
        <w:jc w:val="both"/>
        <w:spacing w:before="166" w:line="259" w:lineRule="auto"/>
      </w:pPr>
      <w:r>
        <w:rPr>
          <w:b/>
        </w:rPr>
        <w:t xml:space="preserve">Примечание</w:t>
      </w:r>
      <w:r>
        <w:t xml:space="preserve">: Данное предложение делового сотрудничества не имеет силы юридического характера, и необходимо как повод для принятия потенциальным</w:t>
      </w:r>
      <w:r>
        <w:rPr>
          <w:spacing w:val="-8"/>
        </w:rPr>
        <w:t xml:space="preserve"> </w:t>
      </w:r>
      <w:r>
        <w:t xml:space="preserve">Партнером</w:t>
      </w:r>
      <w:r>
        <w:rPr>
          <w:spacing w:val="-8"/>
        </w:rPr>
        <w:t xml:space="preserve"> </w:t>
      </w:r>
      <w:r>
        <w:t xml:space="preserve">решения</w:t>
      </w:r>
      <w:r>
        <w:rPr>
          <w:spacing w:val="-10"/>
        </w:rPr>
        <w:t xml:space="preserve"> </w:t>
      </w:r>
      <w:r>
        <w:t xml:space="preserve">о</w:t>
      </w:r>
      <w:r>
        <w:rPr>
          <w:spacing w:val="-7"/>
        </w:rPr>
        <w:t xml:space="preserve"> </w:t>
      </w:r>
      <w:r>
        <w:t xml:space="preserve">сотрудничестве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заключению</w:t>
      </w:r>
      <w:r>
        <w:rPr>
          <w:spacing w:val="-9"/>
        </w:rPr>
        <w:t xml:space="preserve"> </w:t>
      </w:r>
      <w:r>
        <w:t xml:space="preserve">договора.</w:t>
      </w:r>
      <w:r>
        <w:rPr>
          <w:spacing w:val="-7"/>
        </w:rPr>
        <w:t xml:space="preserve"> </w:t>
      </w:r>
      <w:r>
        <w:t xml:space="preserve">По</w:t>
      </w:r>
      <w:r>
        <w:rPr>
          <w:spacing w:val="-5"/>
        </w:rPr>
        <w:t xml:space="preserve"> </w:t>
      </w:r>
      <w:r>
        <w:t xml:space="preserve">предложению</w:t>
      </w:r>
      <w:r>
        <w:rPr>
          <w:spacing w:val="-7"/>
        </w:rPr>
        <w:t xml:space="preserve"> </w:t>
      </w:r>
      <w:r>
        <w:t xml:space="preserve">Партнера</w:t>
      </w:r>
      <w:r>
        <w:rPr>
          <w:spacing w:val="-7"/>
        </w:rPr>
        <w:t xml:space="preserve"> </w:t>
      </w:r>
      <w:r>
        <w:t xml:space="preserve">могут</w:t>
      </w:r>
      <w:r>
        <w:rPr>
          <w:spacing w:val="-8"/>
        </w:rPr>
        <w:t xml:space="preserve"> </w:t>
      </w:r>
      <w:r>
        <w:t xml:space="preserve">быть</w:t>
      </w:r>
      <w:r>
        <w:rPr>
          <w:spacing w:val="-7"/>
        </w:rPr>
        <w:t xml:space="preserve"> </w:t>
      </w:r>
      <w:r>
        <w:t xml:space="preserve">использованы</w:t>
      </w:r>
      <w:r>
        <w:rPr>
          <w:spacing w:val="-7"/>
        </w:rPr>
        <w:t xml:space="preserve"> </w:t>
      </w:r>
      <w:r>
        <w:t xml:space="preserve">виды,</w:t>
      </w:r>
      <w:r>
        <w:rPr>
          <w:spacing w:val="-9"/>
        </w:rPr>
        <w:t xml:space="preserve"> </w:t>
      </w:r>
      <w:r>
        <w:t xml:space="preserve">формы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места размещения рекламы, не нашедшие отражения в данном предложении. Партнеру предлагается возможность использования отснятого фото и видео материала проводимого мероприятия с собственным лог</w:t>
      </w:r>
      <w:r>
        <w:t xml:space="preserve">отипом для дальнейшей рекламной кампании Партнера по согласованию с организатором мероприятия. Все традиционные рекламные носители, используемые во время проведения мероприятия, рекламные ролики предоставляются Партнером. Если Партнер не может предоставить</w:t>
      </w:r>
      <w:r>
        <w:t xml:space="preserve"> вышеперечисленную продукцию, то по его желанию организатор может ее произвести. Условия сотрудничества по данному пункту оговариваются дополнительно. Данное партнерское предложение может дополняться и изменяться, поэтому на момент заключения окончательной</w:t>
      </w:r>
      <w:r>
        <w:rPr>
          <w:spacing w:val="-1"/>
        </w:rPr>
        <w:t xml:space="preserve"> </w:t>
      </w:r>
      <w:r>
        <w:t xml:space="preserve">договоренности</w:t>
      </w:r>
      <w:r>
        <w:rPr>
          <w:spacing w:val="-1"/>
        </w:rPr>
        <w:t xml:space="preserve"> </w:t>
      </w:r>
      <w:r>
        <w:t xml:space="preserve">требуется</w:t>
      </w:r>
      <w:r>
        <w:rPr>
          <w:spacing w:val="-1"/>
        </w:rPr>
        <w:t xml:space="preserve"> </w:t>
      </w:r>
      <w:r>
        <w:t xml:space="preserve">уточнение всех позиций. Объем и</w:t>
      </w:r>
      <w:r>
        <w:rPr>
          <w:spacing w:val="-2"/>
        </w:rPr>
        <w:t xml:space="preserve"> </w:t>
      </w:r>
      <w:r>
        <w:t xml:space="preserve">стоимость взаимных услуг будут определены</w:t>
      </w:r>
      <w:r>
        <w:rPr>
          <w:spacing w:val="-2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процессе</w:t>
      </w:r>
      <w:r>
        <w:rPr>
          <w:spacing w:val="-2"/>
        </w:rPr>
        <w:t xml:space="preserve"> </w:t>
      </w:r>
      <w:r>
        <w:t xml:space="preserve">переговоров, исходя из пожеланий потенциального Партнера и относительно тех пунктов сотрудничества, которые заинтересовали Партнера в наибольшей степени.</w:t>
      </w:r>
      <w:r/>
    </w:p>
    <w:p>
      <w:pPr>
        <w:pStyle w:val="859"/>
        <w:ind w:left="0" w:right="688" w:firstLine="709"/>
        <w:jc w:val="both"/>
        <w:spacing w:before="166" w:line="259" w:lineRule="auto"/>
        <w:rPr>
          <w:sz w:val="24"/>
          <w:szCs w:val="24"/>
          <w:highlight w:val="none"/>
        </w:rPr>
      </w:pPr>
      <w:r>
        <w:rPr>
          <w:sz w:val="28"/>
          <w:szCs w:val="28"/>
        </w:rPr>
        <w:t xml:space="preserve">** </w:t>
      </w:r>
      <w:r>
        <w:rPr>
          <w:sz w:val="24"/>
          <w:szCs w:val="24"/>
        </w:rPr>
        <w:t xml:space="preserve">Привилегии по типу статуса участника КЦФ.2025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9"/>
        <w:contextualSpacing/>
        <w:ind w:left="0" w:right="688" w:firstLine="709"/>
        <w:jc w:val="both"/>
        <w:spacing w:before="166" w:line="259" w:lineRule="auto"/>
        <w:rPr>
          <w:b/>
          <w:bCs/>
        </w:rPr>
      </w:pPr>
      <w:r>
        <w:rPr>
          <w:b/>
          <w:bCs/>
        </w:rPr>
        <w:t xml:space="preserve">SUPERVIP: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Приоритетные места на всех мероприятиях Форума рядом с руководством Республики Дагестан;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Отдельная зона обеда с сопровождением;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Встреча и индивидуальный трансфер из аэропорта и ж/д вокзала на автомобиле бизнес-класса;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Участие в Торжественном ужине от имени Главы РД;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Предоставление бейджей участников в гостинице во время регистрации.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  <w:rPr>
          <w:b/>
          <w:bCs/>
        </w:rPr>
      </w:pPr>
      <w:r>
        <w:rPr>
          <w:b/>
          <w:bCs/>
        </w:rPr>
        <w:t xml:space="preserve">VIP: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Приоритетные места на всех мероприятиях Форума;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Отдельная зона обеда;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Встреча и трансфер из аэропорта и ж/д вокзала на автомобиле;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Участие в Торжественном ужине от имени Главы РД.</w:t>
      </w:r>
      <w:r/>
    </w:p>
    <w:p>
      <w:pPr>
        <w:pStyle w:val="859"/>
        <w:ind w:right="688"/>
        <w:jc w:val="both"/>
        <w:spacing w:before="166" w:line="259" w:lineRule="auto"/>
      </w:pPr>
      <w:r/>
      <w:r/>
    </w:p>
    <w:sectPr>
      <w:footnotePr/>
      <w:endnotePr/>
      <w:type w:val="continuous"/>
      <w:pgSz w:w="16840" w:h="11910" w:orient="landscape"/>
      <w:pgMar w:top="1134" w:right="440" w:bottom="1138" w:left="46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61">
    <w:name w:val="Heading 1"/>
    <w:basedOn w:val="660"/>
    <w:link w:val="690"/>
    <w:uiPriority w:val="1"/>
    <w:qFormat/>
    <w:pPr>
      <w:spacing w:before="61"/>
      <w:outlineLvl w:val="0"/>
    </w:pPr>
    <w:rPr>
      <w:b/>
      <w:bCs/>
      <w:sz w:val="28"/>
      <w:szCs w:val="28"/>
    </w:rPr>
  </w:style>
  <w:style w:type="paragraph" w:styleId="662">
    <w:name w:val="Heading 2"/>
    <w:basedOn w:val="660"/>
    <w:next w:val="660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7">
    <w:name w:val="Heading 7"/>
    <w:basedOn w:val="660"/>
    <w:next w:val="660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8">
    <w:name w:val="Heading 8"/>
    <w:basedOn w:val="660"/>
    <w:next w:val="6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9">
    <w:name w:val="Heading 9"/>
    <w:basedOn w:val="660"/>
    <w:next w:val="660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basedOn w:val="670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70"/>
    <w:uiPriority w:val="10"/>
    <w:rPr>
      <w:sz w:val="48"/>
      <w:szCs w:val="48"/>
    </w:rPr>
  </w:style>
  <w:style w:type="character" w:styleId="683" w:customStyle="1">
    <w:name w:val="Subtitle Char"/>
    <w:basedOn w:val="670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Header Char"/>
    <w:basedOn w:val="670"/>
    <w:uiPriority w:val="99"/>
  </w:style>
  <w:style w:type="character" w:styleId="687" w:customStyle="1">
    <w:name w:val="Caption Char"/>
    <w:uiPriority w:val="99"/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Заголовок 1 Знак"/>
    <w:basedOn w:val="670"/>
    <w:link w:val="661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70"/>
    <w:link w:val="662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70"/>
    <w:link w:val="663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</w:style>
  <w:style w:type="paragraph" w:styleId="700">
    <w:name w:val="Title"/>
    <w:basedOn w:val="660"/>
    <w:next w:val="660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 w:customStyle="1">
    <w:name w:val="Заголовок Знак"/>
    <w:basedOn w:val="670"/>
    <w:link w:val="700"/>
    <w:uiPriority w:val="10"/>
    <w:rPr>
      <w:sz w:val="48"/>
      <w:szCs w:val="48"/>
    </w:rPr>
  </w:style>
  <w:style w:type="paragraph" w:styleId="702">
    <w:name w:val="Subtitle"/>
    <w:basedOn w:val="660"/>
    <w:next w:val="660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 w:customStyle="1">
    <w:name w:val="Подзаголовок Знак"/>
    <w:basedOn w:val="670"/>
    <w:link w:val="702"/>
    <w:uiPriority w:val="11"/>
    <w:rPr>
      <w:sz w:val="24"/>
      <w:szCs w:val="24"/>
    </w:rPr>
  </w:style>
  <w:style w:type="paragraph" w:styleId="704">
    <w:name w:val="Quote"/>
    <w:basedOn w:val="660"/>
    <w:next w:val="660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60"/>
    <w:next w:val="660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>
    <w:name w:val="Header"/>
    <w:basedOn w:val="660"/>
    <w:link w:val="7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9" w:customStyle="1">
    <w:name w:val="Верхний колонтитул Знак"/>
    <w:basedOn w:val="670"/>
    <w:link w:val="708"/>
    <w:uiPriority w:val="99"/>
  </w:style>
  <w:style w:type="paragraph" w:styleId="710">
    <w:name w:val="Footer"/>
    <w:basedOn w:val="660"/>
    <w:link w:val="7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1" w:customStyle="1">
    <w:name w:val="Footer Char"/>
    <w:basedOn w:val="670"/>
    <w:uiPriority w:val="99"/>
  </w:style>
  <w:style w:type="paragraph" w:styleId="712">
    <w:name w:val="Caption"/>
    <w:basedOn w:val="660"/>
    <w:next w:val="66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 w:customStyle="1">
    <w:name w:val="Нижний колонтитул Знак"/>
    <w:link w:val="710"/>
    <w:uiPriority w:val="99"/>
  </w:style>
  <w:style w:type="table" w:styleId="714">
    <w:name w:val="Table Grid"/>
    <w:basedOn w:val="67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Table Grid Light"/>
    <w:basedOn w:val="6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>
    <w:name w:val="Plain Table 1"/>
    <w:basedOn w:val="6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67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6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6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6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67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6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6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67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7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7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7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7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7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7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>
    <w:name w:val="Grid Table 5 Dark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67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7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7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7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7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>
    <w:name w:val="Grid Table 7 Colorful"/>
    <w:basedOn w:val="67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7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7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7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7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7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7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67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7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7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7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7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7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7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67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7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7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7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7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7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7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6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7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7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7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7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6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7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7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7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7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7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7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67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7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7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7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7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>
    <w:name w:val="List Table 6 Colorful"/>
    <w:basedOn w:val="67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7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7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7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7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>
    <w:name w:val="List Table 7 Colorful"/>
    <w:basedOn w:val="67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7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7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7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7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7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7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7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7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7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7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7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7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7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7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660"/>
    <w:link w:val="842"/>
    <w:uiPriority w:val="99"/>
    <w:semiHidden/>
    <w:unhideWhenUsed/>
    <w:pPr>
      <w:spacing w:after="40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70"/>
    <w:uiPriority w:val="99"/>
    <w:unhideWhenUsed/>
    <w:rPr>
      <w:vertAlign w:val="superscript"/>
    </w:rPr>
  </w:style>
  <w:style w:type="paragraph" w:styleId="844">
    <w:name w:val="endnote text"/>
    <w:basedOn w:val="660"/>
    <w:link w:val="845"/>
    <w:uiPriority w:val="99"/>
    <w:semiHidden/>
    <w:unhideWhenUsed/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70"/>
    <w:uiPriority w:val="99"/>
    <w:semiHidden/>
    <w:unhideWhenUsed/>
    <w:rPr>
      <w:vertAlign w:val="superscript"/>
    </w:rPr>
  </w:style>
  <w:style w:type="paragraph" w:styleId="847">
    <w:name w:val="toc 1"/>
    <w:basedOn w:val="660"/>
    <w:next w:val="660"/>
    <w:uiPriority w:val="39"/>
    <w:unhideWhenUsed/>
    <w:pPr>
      <w:spacing w:after="57"/>
    </w:pPr>
  </w:style>
  <w:style w:type="paragraph" w:styleId="848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49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50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51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52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3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4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5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60"/>
    <w:next w:val="660"/>
    <w:uiPriority w:val="99"/>
    <w:unhideWhenUsed/>
  </w:style>
  <w:style w:type="table" w:styleId="85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9">
    <w:name w:val="Body Text"/>
    <w:basedOn w:val="660"/>
    <w:uiPriority w:val="1"/>
    <w:qFormat/>
  </w:style>
  <w:style w:type="paragraph" w:styleId="860">
    <w:name w:val="List Paragraph"/>
    <w:basedOn w:val="660"/>
    <w:uiPriority w:val="1"/>
    <w:qFormat/>
  </w:style>
  <w:style w:type="paragraph" w:styleId="861" w:customStyle="1">
    <w:name w:val="Table Paragraph"/>
    <w:basedOn w:val="660"/>
    <w:uiPriority w:val="1"/>
    <w:qFormat/>
    <w:pPr>
      <w:ind w:left="16"/>
      <w:jc w:val="center"/>
      <w:spacing w:line="275" w:lineRule="exac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</dc:creator>
  <cp:lastModifiedBy>albina.a</cp:lastModifiedBy>
  <cp:revision>25</cp:revision>
  <dcterms:created xsi:type="dcterms:W3CDTF">2024-08-02T09:26:00Z</dcterms:created>
  <dcterms:modified xsi:type="dcterms:W3CDTF">2025-09-25T09:24:48Z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2019</vt:lpwstr>
  </property>
</Properties>
</file>